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t xml:space="preserve">59:01:4410882:14</w:t>
            </w:r>
            <w:r>
              <w:rPr>
                <w:highlight w:val="none"/>
              </w:rPr>
            </w:r>
            <w:r>
              <w:rPr>
                <w:highlight w:val="none"/>
              </w:rPr>
            </w:r>
          </w:p>
          <w:p>
            <w:pPr>
              <w:jc w:val="center"/>
              <w:rPr>
                <w:highlight w:val="none"/>
              </w:rPr>
            </w:pPr>
            <w:r>
              <w:rPr>
                <w:highlight w:val="none"/>
              </w:rPr>
            </w:r>
            <w:r>
              <w:rPr>
                <w:highlight w:val="none"/>
              </w:rPr>
              <w:t xml:space="preserve">59:01:4410882:15</w:t>
            </w:r>
            <w:r>
              <w:rPr>
                <w:highlight w:val="none"/>
              </w:rPr>
            </w:r>
            <w:r>
              <w:rPr>
                <w:highlight w:val="none"/>
              </w:rPr>
            </w:r>
          </w:p>
          <w:p>
            <w:pPr>
              <w:jc w:val="center"/>
              <w:rPr>
                <w:highlight w:val="none"/>
              </w:rPr>
            </w:pPr>
            <w:r>
              <w:rPr>
                <w:highlight w:val="none"/>
              </w:rPr>
            </w:r>
            <w:r>
              <w:rPr>
                <w:highlight w:val="none"/>
              </w:rPr>
              <w:t xml:space="preserve">59:01:4410882:16</w:t>
            </w:r>
            <w:r>
              <w:rPr>
                <w:highlight w:val="none"/>
              </w:rPr>
            </w:r>
            <w:r>
              <w:rPr>
                <w:highlight w:val="none"/>
              </w:rPr>
            </w:r>
          </w:p>
          <w:p>
            <w:pPr>
              <w:jc w:val="center"/>
              <w:rPr>
                <w:highlight w:val="none"/>
              </w:rPr>
            </w:pPr>
            <w:r>
              <w:t xml:space="preserve">59:01:4410882:17</w:t>
            </w:r>
            <w:r>
              <w:rPr>
                <w:highlight w:val="none"/>
              </w:rPr>
            </w:r>
            <w:r>
              <w:rPr>
                <w:highlight w:val="none"/>
              </w:rPr>
            </w:r>
          </w:p>
          <w:p>
            <w:pPr>
              <w:jc w:val="center"/>
              <w:rPr>
                <w:highlight w:val="none"/>
              </w:rPr>
            </w:pPr>
            <w:r>
              <w:rPr>
                <w:highlight w:val="none"/>
              </w:rPr>
            </w:r>
            <w:r>
              <w:rPr>
                <w:highlight w:val="none"/>
              </w:rPr>
              <w:t xml:space="preserve">59:01:4410882:18</w:t>
            </w:r>
            <w:r>
              <w:rPr>
                <w:highlight w:val="none"/>
              </w:rPr>
            </w:r>
            <w:r>
              <w:rPr>
                <w:highlight w:val="none"/>
              </w:rPr>
            </w:r>
          </w:p>
          <w:p>
            <w:pPr>
              <w:jc w:val="center"/>
              <w:rPr>
                <w:highlight w:val="none"/>
              </w:rPr>
            </w:pPr>
            <w:r>
              <w:rPr>
                <w:highlight w:val="none"/>
              </w:rPr>
            </w:r>
            <w:r>
              <w:rPr>
                <w:highlight w:val="none"/>
              </w:rPr>
              <w:t xml:space="preserve">59:01:4410882:19</w:t>
            </w:r>
            <w:r>
              <w:rPr>
                <w:highlight w:val="none"/>
              </w:rPr>
            </w:r>
            <w:r>
              <w:rPr>
                <w:highlight w:val="none"/>
              </w:rPr>
            </w:r>
          </w:p>
          <w:p>
            <w:pPr>
              <w:jc w:val="center"/>
              <w:rPr>
                <w:highlight w:val="none"/>
              </w:rPr>
            </w:pPr>
            <w:r>
              <w:rPr>
                <w:highlight w:val="none"/>
              </w:rPr>
            </w:r>
            <w:r>
              <w:rPr>
                <w:highlight w:val="none"/>
              </w:rPr>
              <w:t xml:space="preserve">59:01:4410882:20</w:t>
            </w:r>
            <w:r>
              <w:rPr>
                <w:highlight w:val="none"/>
              </w:rPr>
            </w:r>
            <w:r>
              <w:rPr>
                <w:highlight w:val="none"/>
              </w:rPr>
            </w:r>
          </w:p>
          <w:p>
            <w:pPr>
              <w:jc w:val="center"/>
              <w:rPr>
                <w:highlight w:val="none"/>
              </w:rPr>
            </w:pPr>
            <w:r>
              <w:rPr>
                <w:highlight w:val="none"/>
              </w:rPr>
            </w:r>
            <w:r>
              <w:rPr>
                <w:highlight w:val="none"/>
              </w:rPr>
              <w:t xml:space="preserve">59:01:4410882:21</w:t>
            </w:r>
            <w:r>
              <w:rPr>
                <w:highlight w:val="none"/>
              </w:rPr>
            </w:r>
            <w:r>
              <w:rPr>
                <w:highlight w:val="none"/>
              </w:rPr>
            </w:r>
          </w:p>
          <w:p>
            <w:pPr>
              <w:jc w:val="center"/>
              <w:rPr>
                <w:highlight w:val="none"/>
              </w:rPr>
            </w:pPr>
            <w:r>
              <w:t xml:space="preserve">59:01:4410882:22</w:t>
            </w:r>
            <w:r>
              <w:rPr>
                <w:highlight w:val="none"/>
              </w:rPr>
            </w:r>
            <w:r>
              <w:rPr>
                <w:highlight w:val="none"/>
              </w:rPr>
            </w:r>
          </w:p>
          <w:p>
            <w:pPr>
              <w:jc w:val="center"/>
              <w:rPr>
                <w:highlight w:val="none"/>
              </w:rPr>
            </w:pPr>
            <w:r>
              <w:rPr>
                <w:highlight w:val="none"/>
              </w:rPr>
            </w:r>
            <w:r>
              <w:rPr>
                <w:highlight w:val="none"/>
              </w:rPr>
              <w:t xml:space="preserve">59:01:4410882:23</w:t>
            </w:r>
            <w:r>
              <w:rPr>
                <w:highlight w:val="none"/>
              </w:rPr>
            </w:r>
            <w:r>
              <w:rPr>
                <w:highlight w:val="none"/>
              </w:rPr>
            </w:r>
          </w:p>
          <w:p>
            <w:pPr>
              <w:jc w:val="center"/>
              <w:rPr>
                <w:highlight w:val="none"/>
              </w:rPr>
            </w:pPr>
            <w:r>
              <w:rPr>
                <w:highlight w:val="none"/>
              </w:rPr>
            </w:r>
            <w:r>
              <w:rPr>
                <w:highlight w:val="none"/>
              </w:rPr>
              <w:t xml:space="preserve">59:01:4410882:3</w:t>
            </w:r>
            <w:r>
              <w:rPr>
                <w:highlight w:val="none"/>
              </w:rPr>
            </w:r>
            <w:r>
              <w:rPr>
                <w:highlight w:val="none"/>
              </w:rPr>
            </w:r>
          </w:p>
          <w:p>
            <w:pPr>
              <w:jc w:val="center"/>
              <w:rPr>
                <w:highlight w:val="none"/>
              </w:rPr>
            </w:pPr>
            <w:r>
              <w:rPr>
                <w:highlight w:val="none"/>
              </w:rPr>
            </w:r>
            <w:r>
              <w:rPr>
                <w:highlight w:val="none"/>
              </w:rPr>
              <w:t xml:space="preserve">59:01:4410882:698</w:t>
            </w:r>
            <w:r>
              <w:rPr>
                <w:highlight w:val="none"/>
              </w:rPr>
            </w:r>
            <w:r>
              <w:rPr>
                <w:highlight w:val="none"/>
              </w:rPr>
            </w:r>
          </w:p>
          <w:p>
            <w:pPr>
              <w:jc w:val="center"/>
            </w:pPr>
            <w:r>
              <w:rPr>
                <w:highlight w:val="none"/>
              </w:rPr>
            </w:r>
            <w:r>
              <w:rPr>
                <w:highlight w:val="none"/>
              </w:rPr>
            </w:r>
            <w:r/>
          </w:p>
          <w:p>
            <w:pPr>
              <w:jc w:val="center"/>
            </w:pPr>
            <w:r>
              <w:rPr>
                <w:highlight w:val="none"/>
              </w:rPr>
            </w:r>
            <w:r>
              <w:rPr>
                <w:highlight w:val="none"/>
              </w:rPr>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59:01:3919167:20 (98 кв.м)</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ind w:right="0"/>
              <w:jc w:val="center"/>
              <w:rPr>
                <w14:ligatures w14:val="none"/>
              </w:rPr>
            </w:pPr>
            <w:r>
              <w:rPr>
                <w:highlight w:val="none"/>
              </w:rPr>
            </w:r>
            <w:r>
              <w:rPr>
                <w14:ligatures w14:val="none"/>
              </w:rPr>
            </w:r>
            <w:r>
              <w:rPr>
                <w14:ligatures w14:val="none"/>
              </w:rPr>
            </w:r>
          </w:p>
          <w:p>
            <w:pPr>
              <w:ind w:right="0"/>
              <w:jc w:val="center"/>
              <w:rPr>
                <w:rFonts w:cstheme="minorHAnsi"/>
                <w:sz w:val="24"/>
                <w:szCs w:val="24"/>
                <w:highlight w:val="none"/>
                <w14:ligatures w14:val="none"/>
              </w:rPr>
            </w:pPr>
            <w:r>
              <w:t xml:space="preserve">59:01:0000000:86904</w:t>
            </w:r>
            <w:r>
              <w:rPr>
                <w:rFonts w:cstheme="minorHAnsi"/>
                <w:sz w:val="24"/>
                <w:szCs w:val="24"/>
                <w:highlight w:val="none"/>
                <w14:ligatures w14:val="none"/>
              </w:rPr>
            </w:r>
            <w:r>
              <w:rPr>
                <w:rFonts w:cstheme="minorHAnsi"/>
                <w:sz w:val="24"/>
                <w:szCs w:val="24"/>
                <w:highlight w:val="none"/>
                <w14:ligatures w14:val="none"/>
              </w:rPr>
            </w:r>
          </w:p>
          <w:p>
            <w:pPr>
              <w:ind w:right="0"/>
              <w:jc w:val="center"/>
              <w:rPr>
                <w14:ligatures w14:val="none"/>
              </w:rPr>
            </w:pPr>
            <w:r>
              <w:t xml:space="preserve">59:01:4311782:49</w:t>
            </w:r>
            <w:r>
              <w:rPr>
                <w14:ligatures w14:val="none"/>
              </w:rPr>
            </w:r>
            <w:r>
              <w:rPr>
                <w14:ligatures w14:val="none"/>
              </w:rPr>
            </w:r>
          </w:p>
          <w:p>
            <w:pPr>
              <w:ind w:right="0"/>
              <w:jc w:val="center"/>
              <w:rPr>
                <w14:ligatures w14:val="none"/>
              </w:rPr>
            </w:pPr>
            <w:r>
              <w:t xml:space="preserve">59:01:4311782:71</w:t>
            </w:r>
            <w:r>
              <w:rPr>
                <w14:ligatures w14:val="none"/>
              </w:rPr>
            </w:r>
            <w:r>
              <w:rPr>
                <w14:ligatures w14:val="none"/>
              </w:rPr>
            </w:r>
          </w:p>
          <w:p>
            <w:pPr>
              <w:ind w:right="0"/>
              <w:jc w:val="center"/>
              <w:rPr>
                <w14:ligatures w14:val="none"/>
              </w:rPr>
            </w:pPr>
            <w:r>
              <w:t xml:space="preserve">59:01:4311782:88</w:t>
            </w:r>
            <w:r>
              <w:rPr>
                <w14:ligatures w14:val="none"/>
              </w:rPr>
            </w:r>
            <w:r>
              <w:rPr>
                <w14:ligatures w14:val="none"/>
              </w:rPr>
            </w:r>
          </w:p>
          <w:p>
            <w:pPr>
              <w:ind w:right="0"/>
              <w:jc w:val="center"/>
              <w:rPr>
                <w:rFonts w:cstheme="minorHAnsi"/>
                <w:sz w:val="24"/>
                <w:szCs w:val="24"/>
                <w14:ligatures w14:val="none"/>
              </w:rPr>
            </w:pPr>
            <w:r>
              <w:t xml:space="preserve">Земли в кадастровом квартале 59:01:4311782</w:t>
            </w:r>
            <w:r>
              <w:rPr>
                <w:rFonts w:cstheme="minorHAnsi"/>
                <w:sz w:val="24"/>
                <w:szCs w:val="24"/>
                <w14:ligatures w14:val="none"/>
              </w:rPr>
            </w:r>
            <w:r>
              <w:rPr>
                <w:rFonts w:cstheme="minorHAnsi"/>
                <w:sz w:val="24"/>
                <w:szCs w:val="24"/>
                <w14:ligatures w14:val="none"/>
              </w:rPr>
            </w:r>
          </w:p>
          <w:p>
            <w:pPr>
              <w:jc w:val="center"/>
            </w:p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59:01:4716141:204</w:t>
            </w:r>
            <w:r>
              <w:rPr>
                <w:highlight w:val="none"/>
              </w:rPr>
            </w:r>
            <w:r>
              <w:rPr>
                <w:highlight w:val="none"/>
              </w:rPr>
            </w:r>
          </w:p>
          <w:p>
            <w:pPr>
              <w:jc w:val="center"/>
            </w:pPr>
            <w:r>
              <w:t xml:space="preserve">59:01:4716141:205</w:t>
            </w:r>
            <w:r/>
          </w:p>
          <w:p>
            <w:pPr>
              <w:jc w:val="center"/>
            </w:pPr>
            <w:r>
              <w:t xml:space="preserve">59:01:4716061:132</w:t>
            </w:r>
            <w:r/>
          </w:p>
          <w:p>
            <w:pPr>
              <w:jc w:val="center"/>
            </w:pPr>
            <w:r>
              <w:t xml:space="preserve">59:01:0000000:80952</w:t>
            </w:r>
            <w:r/>
          </w:p>
          <w:p>
            <w:pPr>
              <w:jc w:val="center"/>
              <w:rPr>
                <w:highlight w:val="none"/>
              </w:rPr>
            </w:pPr>
            <w:r>
              <w:t xml:space="preserve">59:01:4716061:49</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г. Пермь</w:t>
            </w:r>
            <w:r>
              <w:rPr>
                <w:highlight w:val="none"/>
              </w:rPr>
            </w:r>
            <w:r>
              <w:rPr>
                <w:highlight w:val="none"/>
              </w:rPr>
            </w:r>
          </w:p>
          <w:p>
            <w:pPr>
              <w:pStyle w:val="862"/>
              <w:ind w:right="0"/>
              <w:jc w:val="center"/>
              <w:framePr w:hSpace="180" w:wrap="around" w:vAnchor="text" w:hAnchor="text" w:y="1"/>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19.08.202</w:t>
      </w:r>
      <w:r>
        <w:t xml:space="preserve">5</w:t>
      </w:r>
      <w:r>
        <w:t xml:space="preserve"> п</w:t>
      </w:r>
      <w:r>
        <w:t xml:space="preserve">о</w:t>
      </w:r>
      <w:r>
        <w:t xml:space="preserve"> 02</w:t>
      </w:r>
      <w:r>
        <w:t xml:space="preserve">.</w:t>
      </w:r>
      <w:r>
        <w:t xml:space="preserve">09</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19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94</cp:revision>
  <dcterms:created xsi:type="dcterms:W3CDTF">2023-03-30T08:39:00Z</dcterms:created>
  <dcterms:modified xsi:type="dcterms:W3CDTF">2025-08-14T10:13:45Z</dcterms:modified>
  <cp:version>917504</cp:version>
</cp:coreProperties>
</file>